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Greenwald Yonason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60"/>
        <w:jc w:val="left"/>
        <w:rPr>
          <w:bdr w:val="single" w:sz="16" w:space="1" w:color="000000"/>
        </w:rPr>
      </w:pPr>
      <w:bookmarkStart w:id="2" w:name="exhibit_24-1.htm"/>
      <w:bookmarkStart w:id="3" w:name="ksexhibit_241"/>
      <w:bookmarkEnd w:id="2"/>
      <w:bookmarkEnd w:id="3"/>
      <w:r>
        <w:rPr>
          <w:bdr w:val="single" w:sz="16" w:space="1" w:color="000000"/>
        </w:rPr>
        <w:t> </w:t>
      </w:r>
      <w:r>
        <w:br w:type="page"/>
      </w:r>
    </w:p>
    <w:p>
      <w:pPr>
        <w:pStyle w:val="TextBody"/>
        <w:bidi w:val="0"/>
        <w:jc w:val="right"/>
        <w:rPr>
          <w:b/>
          <w:u w:val="single"/>
        </w:rPr>
      </w:pPr>
      <w:r>
        <w:rPr>
          <w:b/>
          <w:u w:val="single"/>
        </w:rPr>
        <w:t>Exhibit 24.1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William Mark Grant and Almog Adar with full power to act as the undersigned’s true and lawful attorneys-in-fact, with full power of substitution, to:</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t>execute for and on behalf of the undersigned, in the undersigned’s capacity as an officer and/or director and/or beneficial owner of Lifeward Ltd. (the “Company”) the Consent of Reporting Person and Forms 3, 4 and 5 in accordance with Section 16(a) of the Securities Exchange Act of 1934, as amended, and the rules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Consent of Reporting Person and Forms 3, 4 and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revoked by the undersigned in a signed writing delivered to the attorney-in-fact.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36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u w:val="single"/>
              </w:rPr>
              <w:t>/s/ Yonason Greenwald</w:t>
            </w:r>
            <w:r>
              <w:rPr/>
              <w:br/>
              <w:t>Yonason Greenwald</w:t>
            </w:r>
          </w:p>
        </w:tc>
      </w:tr>
    </w:tbl>
    <w:p>
      <w:pPr>
        <w:pStyle w:val="TextBody"/>
        <w:bidi w:val="0"/>
        <w:spacing w:before="0" w:after="0"/>
        <w:ind w:left="5040" w:right="0" w:hanging="0"/>
        <w:jc w:val="left"/>
        <w:rPr>
          <w:b/>
        </w:rPr>
      </w:pPr>
      <w:r>
        <w:rPr>
          <w:b/>
        </w:rPr>
      </w:r>
    </w:p>
    <w:p>
      <w:pPr>
        <w:pStyle w:val="TextBody"/>
        <w:bidi w:val="0"/>
        <w:spacing w:before="60" w:after="240"/>
        <w:ind w:left="504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565" TargetMode="External"/><Relationship Id="rId3" Type="http://schemas.openxmlformats.org/officeDocument/2006/relationships/hyperlink" Target="http://www.sec.gov/cgi-bin/browse-edgar?action=getcompany&amp;CIK=00016079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4203</Characters>
  <CharactersWithSpaces>4944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